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3"/>
        <w:numPr>
          <w:ilvl w:val="0"/>
          <w:numId w:val="0"/>
        </w:numPr>
      </w:pPr>
      <w:bookmarkStart w:name="_Toc147898625_1" w:id="100001"/>
      <w:bookmarkStart w:name="TOCSection67_1" w:id="100002"/>
      <w:r>
        <w:t>Diagram Definition</w:t>
      </w:r>
      <w:bookmarkEnd w:id="100001"/>
    </w:p>
    <w:bookmarkEnd w:id="100002"/>
    <w:p w:rsidRDefault="00B82E19" w:rsidP="00B82E19" w:rsidR="00B82E19">
      <w:r>
        <w:t xml:space="preserve">This section specifies the elements which define the </w:t>
      </w:r>
      <w:hyperlink r:id="rId8">
        <w:r>
          <w:rPr>
            <w:rStyle w:val="Hyperlink"/>
          </w:rPr>
          <w:t>layout</w:t>
        </w:r>
      </w:hyperlink>
      <w:r>
        <w:t xml:space="preserve"> and hierarchy of a diagram based on its constituent nodes and connections. 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ayou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